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DA3F9" w14:textId="77777777" w:rsidR="00E23546" w:rsidRDefault="00E23546" w:rsidP="0032060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77D210F" w14:textId="77777777" w:rsidR="00320602" w:rsidRDefault="00320602" w:rsidP="0032060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BD5158" w14:textId="77777777" w:rsidR="00320602" w:rsidRPr="0047045D" w:rsidRDefault="00320602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708DA3FA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9E6850C" w14:textId="77777777" w:rsidR="00320602" w:rsidRPr="00C23397" w:rsidRDefault="00320602" w:rsidP="0032060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6B8ADC4C" w14:textId="77777777" w:rsidR="00320602" w:rsidRDefault="00320602" w:rsidP="00320602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49323FA0" w14:textId="77777777" w:rsidR="00320602" w:rsidRPr="00860A5B" w:rsidRDefault="00320602" w:rsidP="00320602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7BFCC3F" w14:textId="41765F87" w:rsidR="00320602" w:rsidRDefault="00320602" w:rsidP="0032060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49E29813" w14:textId="77777777" w:rsidR="00ED28ED" w:rsidRPr="0047045D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08DA3FE" w14:textId="475D0B96" w:rsidR="00E23546" w:rsidRPr="0057580B" w:rsidRDefault="0057580B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5758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R</w:t>
      </w:r>
      <w:r w:rsidR="00E6217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achunkowość finansowa</w:t>
      </w:r>
    </w:p>
    <w:p w14:paraId="708DA400" w14:textId="14F0EBF1" w:rsidR="00E23546" w:rsidRPr="00BB476D" w:rsidRDefault="00ED28E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37"/>
        <w:gridCol w:w="3118"/>
        <w:gridCol w:w="3686"/>
        <w:gridCol w:w="3685"/>
      </w:tblGrid>
      <w:tr w:rsidR="00E23546" w:rsidRPr="00BB476D" w14:paraId="708DA405" w14:textId="77777777" w:rsidTr="00ED28ED">
        <w:trPr>
          <w:trHeight w:val="420"/>
          <w:tblHeader/>
        </w:trPr>
        <w:tc>
          <w:tcPr>
            <w:tcW w:w="4537" w:type="dxa"/>
            <w:vMerge w:val="restart"/>
            <w:shd w:val="clear" w:color="auto" w:fill="D4A7B0"/>
            <w:vAlign w:val="center"/>
          </w:tcPr>
          <w:p w14:paraId="708DA40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0489" w:type="dxa"/>
            <w:gridSpan w:val="3"/>
            <w:shd w:val="clear" w:color="auto" w:fill="D4A7B0"/>
          </w:tcPr>
          <w:p w14:paraId="708DA40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708DA403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708DA404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708DA417" w14:textId="77777777" w:rsidTr="00ED28ED">
        <w:trPr>
          <w:trHeight w:val="668"/>
          <w:tblHeader/>
        </w:trPr>
        <w:tc>
          <w:tcPr>
            <w:tcW w:w="4537" w:type="dxa"/>
            <w:vMerge/>
            <w:shd w:val="clear" w:color="auto" w:fill="D4A7B0"/>
            <w:vAlign w:val="center"/>
          </w:tcPr>
          <w:p w14:paraId="708DA406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D4A7B0"/>
          </w:tcPr>
          <w:p w14:paraId="708DA40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8DA4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0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708DA4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08DA4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708DA41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708DA412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1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708DA4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08DA41C" w14:textId="77777777" w:rsidTr="00ED28ED">
        <w:trPr>
          <w:trHeight w:val="280"/>
          <w:tblHeader/>
        </w:trPr>
        <w:tc>
          <w:tcPr>
            <w:tcW w:w="4537" w:type="dxa"/>
            <w:shd w:val="clear" w:color="auto" w:fill="D4A7B0"/>
            <w:vAlign w:val="center"/>
          </w:tcPr>
          <w:p w14:paraId="708DA4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D4A7B0"/>
          </w:tcPr>
          <w:p w14:paraId="708DA41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708DA41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08DA41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708DA421" w14:textId="77777777" w:rsidTr="00ED28E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537" w:type="dxa"/>
          </w:tcPr>
          <w:p w14:paraId="2698264C" w14:textId="77777777" w:rsidR="00880601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6.1.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jednostek, w tym spółek publicznych – według ustawy o rachunkowości (</w:t>
            </w:r>
            <w:proofErr w:type="spellStart"/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 i </w:t>
            </w:r>
          </w:p>
          <w:p w14:paraId="06C054FD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7459F76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E75C2B9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25F6FCF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9F78A99" w14:textId="76BBEC26" w:rsidR="00E23546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MSR</w:t>
            </w:r>
            <w:r w:rsidRPr="00D57E17">
              <w:rPr>
                <w:rStyle w:val="Odwoanieprzypisudolnego"/>
                <w:rFonts w:ascii="Times New Roman" w:hAnsi="Times New Roman" w:cs="Times New Roman"/>
                <w:b/>
                <w:sz w:val="18"/>
                <w:szCs w:val="18"/>
              </w:rPr>
              <w:footnoteReference w:id="3"/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(z wyłączeniem jednostek prowadzących działalność na podstawie prawa bankowego, ustawy o obrocie instrumentami finansowymi, przepisów o funduszach inwestycyjnych, ustawy o spółdzielczych kasach oszczędnościowo-kredytowych, ustawy o instytucjach płatniczych oraz ustawy o działalności ubezpieczeniowej, ustawy o organizacji i funkcjonowaniu funduszy emerytalnych i ustawy o finansach publicznych)</w:t>
            </w:r>
          </w:p>
          <w:p w14:paraId="6EBA8D75" w14:textId="77777777" w:rsidR="00DC5C07" w:rsidRDefault="00DC5C07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F293E9A" w14:textId="0CADEABD" w:rsidR="00B22DA4" w:rsidRDefault="003313A3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6.1.1.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Wycena początkowa, bieżąca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 bilansowa poszczególnych </w:t>
            </w:r>
          </w:p>
          <w:p w14:paraId="0F8AB56E" w14:textId="07131F4B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składników aktywów i</w:t>
            </w:r>
            <w:r w:rsidR="003313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pasywów</w:t>
            </w:r>
          </w:p>
          <w:p w14:paraId="610DC8F0" w14:textId="03A4306E" w:rsidR="00B22DA4" w:rsidRDefault="003C1D8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6.1.2.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0B48E803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zdarzeń związanych z </w:t>
            </w:r>
          </w:p>
          <w:p w14:paraId="4E854FC2" w14:textId="0F161F10" w:rsidR="00B22DA4" w:rsidRPr="00B22DA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proofErr w:type="gramStart"/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>działalnością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operacyjną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 inwestycyjną i finansową</w:t>
            </w:r>
          </w:p>
          <w:p w14:paraId="7ABF3DBC" w14:textId="4CE29792" w:rsidR="00B22DA4" w:rsidRDefault="0097695A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6.1.3.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4C629274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różnic pomiędzy wyceną bieżącą i </w:t>
            </w:r>
          </w:p>
          <w:p w14:paraId="3A750262" w14:textId="756CB235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>wyceną bilansową aktywów i pasywów</w:t>
            </w:r>
          </w:p>
          <w:p w14:paraId="556A8C7F" w14:textId="77777777" w:rsidR="00181271" w:rsidRDefault="00714B2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6.1.4.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Księgowe ujęcie i prezentacja w sprawozdaniu finansowym </w:t>
            </w:r>
          </w:p>
          <w:p w14:paraId="51C16CBB" w14:textId="2EDC13B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714B21" w:rsidRPr="00D57E17">
              <w:rPr>
                <w:rFonts w:ascii="Times New Roman" w:hAnsi="Times New Roman" w:cs="Times New Roman"/>
                <w:sz w:val="18"/>
                <w:szCs w:val="18"/>
              </w:rPr>
              <w:t>procesu sprzedaży produktów i towarów</w:t>
            </w:r>
          </w:p>
          <w:p w14:paraId="74F93BC8" w14:textId="77777777" w:rsidR="00181271" w:rsidRDefault="006D771E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6.1.5.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Wycena, ujęcie w księgach rachunkowych i prezentacja w</w:t>
            </w:r>
          </w:p>
          <w:p w14:paraId="1AE5760B" w14:textId="1F1BE12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6D771E"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sprawozdaniu finansowym pozostałej działalności operacyjnej</w:t>
            </w:r>
          </w:p>
          <w:p w14:paraId="118EAACF" w14:textId="77777777" w:rsidR="00181271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Wycena, księgowe ujęcie i prezentacja w sprawozdaniu </w:t>
            </w:r>
          </w:p>
          <w:p w14:paraId="259897AB" w14:textId="546D4EAE" w:rsidR="00244484" w:rsidRDefault="0018127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596BEF">
              <w:rPr>
                <w:rFonts w:ascii="Times New Roman" w:hAnsi="Times New Roman" w:cs="Times New Roman"/>
                <w:sz w:val="18"/>
                <w:szCs w:val="18"/>
              </w:rPr>
              <w:t>finansowym operacji finansowych</w:t>
            </w:r>
          </w:p>
          <w:p w14:paraId="114605CE" w14:textId="6E7B5360" w:rsidR="00666B16" w:rsidRPr="00666B16" w:rsidRDefault="00614563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6.1.7.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Ustalanie wyniku finansowego i jego rozliczani</w:t>
            </w:r>
            <w:r w:rsidR="008265BD">
              <w:rPr>
                <w:rFonts w:ascii="Times New Roman" w:eastAsia="Calibri" w:hAnsi="Times New Roman" w:cs="Times New Roman"/>
                <w:sz w:val="18"/>
                <w:szCs w:val="18"/>
              </w:rPr>
              <w:t>e</w:t>
            </w:r>
          </w:p>
          <w:p w14:paraId="1536CB2B" w14:textId="578D4A60" w:rsidR="00443EC5" w:rsidRDefault="00666B16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6.1.8.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Zasady wyceny, ujmowania i prezentacji w </w:t>
            </w:r>
            <w:r w:rsidR="00443EC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prawozdaniu</w:t>
            </w:r>
          </w:p>
          <w:p w14:paraId="4F0B2B00" w14:textId="74D964B3" w:rsidR="00443EC5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finansowym wybranych zagadnień, w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szczególności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takich</w:t>
            </w:r>
          </w:p>
          <w:p w14:paraId="465971EC" w14:textId="3CBEA475" w:rsidR="00666B16" w:rsidRPr="00D57E17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jak: </w:t>
            </w:r>
          </w:p>
          <w:p w14:paraId="70744C83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umowy długoterminowe, </w:t>
            </w:r>
          </w:p>
          <w:p w14:paraId="38A83F5E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leasing,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14:paraId="2993C3B4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utrata wartości aktywów, </w:t>
            </w:r>
          </w:p>
          <w:p w14:paraId="24C79FF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odroczony podatek dochodowy,</w:t>
            </w:r>
          </w:p>
          <w:p w14:paraId="449D192D" w14:textId="12211DC3" w:rsidR="00666B16" w:rsidRPr="008265BD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dotacje rządowe, </w:t>
            </w:r>
          </w:p>
          <w:p w14:paraId="5DA0C450" w14:textId="668FA5AB" w:rsidR="00666B16" w:rsidRPr="00D57E17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instrumenty finansowe, </w:t>
            </w:r>
          </w:p>
          <w:p w14:paraId="7B981371" w14:textId="2E2DD0E4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zmiany zasad rachunkowości </w:t>
            </w:r>
          </w:p>
          <w:p w14:paraId="142EC2DA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zdarzenia po dacie bilansu,</w:t>
            </w:r>
          </w:p>
          <w:p w14:paraId="60F5CEC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błąd lat ubiegłych.</w:t>
            </w:r>
          </w:p>
          <w:p w14:paraId="7C541FE0" w14:textId="77777777" w:rsidR="00C6321F" w:rsidRDefault="00666B16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6.1.9.Szczególne wymagania wobec rachunkowości spółek </w:t>
            </w:r>
          </w:p>
          <w:p w14:paraId="669E803A" w14:textId="78696CB5" w:rsidR="00596BEF" w:rsidRDefault="00C6321F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>publicznych.</w:t>
            </w:r>
          </w:p>
          <w:p w14:paraId="66BA520E" w14:textId="10478F7C" w:rsidR="000E6F52" w:rsidRDefault="00076527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76527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6.2. Zmiana podstawy prawnej sporządzania sprawozdań finansowych</w:t>
            </w:r>
          </w:p>
          <w:p w14:paraId="045B3639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3A905F71" w14:textId="4FAA3842" w:rsidR="00952B01" w:rsidRDefault="00952B01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6.3. Rachunkowość finansowa jednostek prowadzących działalność na podstawie prawa bankowego, ustawy o obrocie instrumentami finansowymi, przepisów o funduszach inwestycyjnych, ustawy o spółdzielczych kasach oszczędnościowo-kredytowych oraz ustawy o instytucjach płatniczych – według ustawy o rachunkowości (</w:t>
            </w:r>
            <w:proofErr w:type="spellStart"/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) i MSR.</w:t>
            </w:r>
          </w:p>
          <w:p w14:paraId="25470B13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21BD9453" w14:textId="2F87360E" w:rsidR="00842B05" w:rsidRPr="00842B05" w:rsidRDefault="00842B05" w:rsidP="00842B05">
            <w:pPr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.3.1.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 xml:space="preserve">Wycena początkowa, bieżąca i bilansowa </w:t>
            </w:r>
            <w:proofErr w:type="gramStart"/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poszczególnych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składników</w:t>
            </w:r>
            <w:proofErr w:type="gramEnd"/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aktywów i pasywów.</w:t>
            </w:r>
          </w:p>
          <w:p w14:paraId="2C6E7FDE" w14:textId="77777777" w:rsidR="003F69E5" w:rsidRDefault="00842B0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6.3.2.</w:t>
            </w:r>
            <w:r w:rsidR="00C6321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4FFD768" w14:textId="3180AEBF" w:rsidR="003F69E5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 oraz inwestycyjną i </w:t>
            </w:r>
          </w:p>
          <w:p w14:paraId="01B61177" w14:textId="30BC9CDF" w:rsidR="00EC30FE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 a ponadto </w:t>
            </w:r>
          </w:p>
          <w:p w14:paraId="3C9B484B" w14:textId="4EDAD56D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operacji specyficznych dla działalności bankowej, </w:t>
            </w:r>
          </w:p>
          <w:p w14:paraId="2197F342" w14:textId="3C3A9C33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maklerskiej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inwestycyjnej</w:t>
            </w:r>
            <w:proofErr w:type="gramEnd"/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spółdzielczych kas </w:t>
            </w:r>
          </w:p>
          <w:p w14:paraId="2827918C" w14:textId="4387EE68" w:rsidR="00EC30FE" w:rsidRPr="00EC30FE" w:rsidRDefault="00EC30FE" w:rsidP="00842B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oszczędnościowo-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kredytowych i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instytucji płatniczych</w:t>
            </w:r>
          </w:p>
          <w:p w14:paraId="1D6608C9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6.3.3. Specyfika inwentaryzacji w bankach, domach maklerskich, funduszach inwestycyjnych, spółdzielczych kasach oszczędnościowo-kredytowych i instytucjach płatniczych,</w:t>
            </w:r>
          </w:p>
          <w:p w14:paraId="6E6BB88B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6.3.4.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 bilansową.</w:t>
            </w:r>
          </w:p>
          <w:p w14:paraId="3593AF2C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6.3.5. Wycena i księgowe ujęcie operacji pochodnymi instrumentami finansowymi oraz stosowanie rachunkowości zabezpieczeń.</w:t>
            </w:r>
          </w:p>
          <w:p w14:paraId="7DB3FC6E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6.3.6.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finansowego i jego rozliczanie.</w:t>
            </w:r>
          </w:p>
          <w:p w14:paraId="1DEA4761" w14:textId="77777777" w:rsidR="00EC30FE" w:rsidRDefault="00C749E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6.3.7. Szczegółowe zasady rachunkowości dla firm inwestycyjnych i</w:t>
            </w:r>
          </w:p>
          <w:p w14:paraId="3C4BD47D" w14:textId="39D14ECB" w:rsidR="00596BEF" w:rsidRDefault="00EC30F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7851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C749EE"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instytucji płatniczych</w:t>
            </w:r>
          </w:p>
          <w:p w14:paraId="50FED23F" w14:textId="77777777" w:rsidR="0078513D" w:rsidRDefault="0078513D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3B84990" w14:textId="3DCA57DE" w:rsidR="00596BEF" w:rsidRDefault="00976530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6.4.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 prowadzących działalność na podstawie ustawy o działalności ubezpieczeniowej i reasekuracyjnej oraz ustawy o organizacji i funkcjonowaniu funduszy emerytalnych – według ustawy o rachunkowości i MSR.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</w:p>
          <w:p w14:paraId="3D165D8B" w14:textId="77777777" w:rsidR="000F44D8" w:rsidRPr="000F44D8" w:rsidRDefault="000F44D8" w:rsidP="000F44D8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6.4.1.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Wycena początkowa i bilansowa poszczególnych składników aktywów i pasywów.</w:t>
            </w:r>
          </w:p>
          <w:p w14:paraId="32AB3BB3" w14:textId="72534A0B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6.4.2.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1659FB8" w14:textId="004C8009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operacyjną, inwestycyjną i </w:t>
            </w:r>
          </w:p>
          <w:p w14:paraId="3AFD5652" w14:textId="11D88C73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6.1.2., a ponadto </w:t>
            </w:r>
          </w:p>
          <w:p w14:paraId="0243A69A" w14:textId="3B90CD94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operacji specyficznych dla działalności ubezpieczeniowej</w:t>
            </w:r>
          </w:p>
          <w:p w14:paraId="5B4BF2DD" w14:textId="47C021BD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.4.3.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 bilansową.</w:t>
            </w:r>
          </w:p>
          <w:p w14:paraId="0BB0EA38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6.4.4.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Księgowe ujęcie pozostałych kosztów i przychodów technicznych i oraz pozostałych kosztów i przychodów operacyjnych.</w:t>
            </w:r>
          </w:p>
          <w:p w14:paraId="1D162955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6.4.5.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technicznego i finansowego.</w:t>
            </w:r>
          </w:p>
          <w:p w14:paraId="2AA4C989" w14:textId="77777777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6.4.6.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Specyficzne zagadnienia rachunkowości funduszy </w:t>
            </w:r>
          </w:p>
          <w:p w14:paraId="6D7C7972" w14:textId="153B5886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emerytalnych.</w:t>
            </w:r>
          </w:p>
          <w:p w14:paraId="2185079A" w14:textId="7ACF75B3" w:rsidR="00596BEF" w:rsidRDefault="0031249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6.5. Rachunkowość jednostek sektora finansów publicznych</w:t>
            </w:r>
          </w:p>
          <w:p w14:paraId="53664CEF" w14:textId="77777777" w:rsidR="009A3A4E" w:rsidRPr="009A3A4E" w:rsidRDefault="009A3A4E" w:rsidP="009A3A4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6.5.1. Rachunkowość jednostek sektora finansów publicznych posiadających osobowość prawną. </w:t>
            </w:r>
          </w:p>
          <w:p w14:paraId="546C4D97" w14:textId="77777777" w:rsidR="009A3A4E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6.5.2. Rachunkowość budżetowa, w tym jednostek samorządu </w:t>
            </w:r>
          </w:p>
          <w:p w14:paraId="0C6E0F6B" w14:textId="5B416A16" w:rsidR="00596BEF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>terytorialnego.</w:t>
            </w:r>
          </w:p>
          <w:p w14:paraId="43BE6632" w14:textId="77777777" w:rsidR="009A3A4E" w:rsidRDefault="009A3A4E" w:rsidP="009A3A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C54FB" w14:textId="68127851" w:rsidR="00596BEF" w:rsidRDefault="00094AE2" w:rsidP="005929A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6. </w:t>
            </w:r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 Rachunkowość jednostek w szczególnych sytuacjach - według ustawy o rachunkowości (</w:t>
            </w:r>
            <w:proofErr w:type="spellStart"/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UoR</w:t>
            </w:r>
            <w:proofErr w:type="spellEnd"/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) i MSR</w:t>
            </w:r>
          </w:p>
          <w:p w14:paraId="2C5BE45C" w14:textId="36935762" w:rsidR="00D87899" w:rsidRPr="00D87899" w:rsidRDefault="00E92203" w:rsidP="00D87899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="00D87899"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.6.1. Rachunkowość jednostek w szczególnych sytuacjach (według ustawy o rachunkowości i MSR), w tym: </w:t>
            </w:r>
          </w:p>
          <w:p w14:paraId="5C547829" w14:textId="77777777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zakładanie i przekształcanie jednostek gospodarczych,</w:t>
            </w:r>
          </w:p>
          <w:p w14:paraId="2F929576" w14:textId="77777777" w:rsid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łączenie, podział i przejęcia spółek,</w:t>
            </w:r>
          </w:p>
          <w:p w14:paraId="7AFBE3B7" w14:textId="257C9E2B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postępowanie restrukturyzacyjne, likwidacja, upadłość jednostek gospodarczych</w:t>
            </w:r>
          </w:p>
          <w:p w14:paraId="51C4CC07" w14:textId="77777777" w:rsidR="00596BEF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6C66C9" w14:textId="77777777" w:rsidR="00596BEF" w:rsidRDefault="00596BEF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F99DF02" w14:textId="77777777" w:rsidR="00244484" w:rsidRDefault="0024448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8DA41D" w14:textId="69FF3B7B" w:rsidR="00244484" w:rsidRPr="00BB476D" w:rsidRDefault="00244484" w:rsidP="005929A5"/>
        </w:tc>
        <w:tc>
          <w:tcPr>
            <w:tcW w:w="3118" w:type="dxa"/>
          </w:tcPr>
          <w:p w14:paraId="708DA41E" w14:textId="77777777" w:rsidR="00E23546" w:rsidRPr="00BB476D" w:rsidRDefault="00E23546" w:rsidP="005929A5"/>
        </w:tc>
        <w:tc>
          <w:tcPr>
            <w:tcW w:w="3686" w:type="dxa"/>
          </w:tcPr>
          <w:p w14:paraId="708DA41F" w14:textId="77777777" w:rsidR="00E23546" w:rsidRPr="00BB476D" w:rsidRDefault="00E23546" w:rsidP="005929A5"/>
        </w:tc>
        <w:tc>
          <w:tcPr>
            <w:tcW w:w="3685" w:type="dxa"/>
          </w:tcPr>
          <w:p w14:paraId="708DA420" w14:textId="77777777" w:rsidR="00E23546" w:rsidRPr="00BB476D" w:rsidRDefault="00E23546" w:rsidP="005929A5"/>
        </w:tc>
      </w:tr>
    </w:tbl>
    <w:p w14:paraId="708DA422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83510" w14:textId="77777777" w:rsidR="00D5465F" w:rsidRDefault="00D5465F" w:rsidP="00E23546">
      <w:pPr>
        <w:spacing w:after="0" w:line="240" w:lineRule="auto"/>
      </w:pPr>
      <w:r>
        <w:separator/>
      </w:r>
    </w:p>
  </w:endnote>
  <w:endnote w:type="continuationSeparator" w:id="0">
    <w:p w14:paraId="01F968FB" w14:textId="77777777" w:rsidR="00D5465F" w:rsidRDefault="00D5465F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708DA427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2170">
          <w:rPr>
            <w:noProof/>
          </w:rPr>
          <w:t>2</w:t>
        </w:r>
        <w:r>
          <w:fldChar w:fldCharType="end"/>
        </w:r>
      </w:p>
    </w:sdtContent>
  </w:sdt>
  <w:p w14:paraId="708DA428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F67D4" w14:textId="77777777" w:rsidR="00D5465F" w:rsidRDefault="00D5465F" w:rsidP="00E23546">
      <w:pPr>
        <w:spacing w:after="0" w:line="240" w:lineRule="auto"/>
      </w:pPr>
      <w:r>
        <w:separator/>
      </w:r>
    </w:p>
  </w:footnote>
  <w:footnote w:type="continuationSeparator" w:id="0">
    <w:p w14:paraId="30DF4ACD" w14:textId="77777777" w:rsidR="00D5465F" w:rsidRDefault="00D5465F" w:rsidP="00E23546">
      <w:pPr>
        <w:spacing w:after="0" w:line="240" w:lineRule="auto"/>
      </w:pPr>
      <w:r>
        <w:continuationSeparator/>
      </w:r>
    </w:p>
  </w:footnote>
  <w:footnote w:id="1">
    <w:p w14:paraId="708DA42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08DA42A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  <w:p w14:paraId="708DA42B" w14:textId="77777777" w:rsidR="00E23546" w:rsidRDefault="00E23546" w:rsidP="00E23546">
      <w:pPr>
        <w:pStyle w:val="Tekstprzypisudolnego"/>
      </w:pPr>
    </w:p>
  </w:footnote>
  <w:footnote w:id="3">
    <w:p w14:paraId="0926E483" w14:textId="77777777" w:rsidR="00965E4E" w:rsidRPr="00EA34CE" w:rsidRDefault="00965E4E" w:rsidP="00965E4E">
      <w:pPr>
        <w:pStyle w:val="Tekstprzypisudolnego"/>
        <w:rPr>
          <w:sz w:val="18"/>
          <w:szCs w:val="18"/>
        </w:rPr>
      </w:pPr>
      <w:r w:rsidRPr="00FD6C7F">
        <w:rPr>
          <w:rStyle w:val="Odwoanieprzypisudolnego"/>
        </w:rPr>
        <w:footnoteRef/>
      </w:r>
      <w:r w:rsidRPr="00FD6C7F">
        <w:t xml:space="preserve"> </w:t>
      </w:r>
      <w:r w:rsidRPr="00EA34CE">
        <w:rPr>
          <w:sz w:val="18"/>
          <w:szCs w:val="18"/>
        </w:rPr>
        <w:t>Międzynarodowe Standardy Rachunkowości (MSR) w rozumieniu ustawy z dnia 29</w:t>
      </w:r>
      <w:r>
        <w:rPr>
          <w:sz w:val="18"/>
          <w:szCs w:val="18"/>
        </w:rPr>
        <w:t xml:space="preserve"> września </w:t>
      </w:r>
      <w:r w:rsidRPr="00EA34CE">
        <w:rPr>
          <w:sz w:val="18"/>
          <w:szCs w:val="18"/>
        </w:rPr>
        <w:t>1994 r. o rachunkowości (</w:t>
      </w:r>
      <w:proofErr w:type="spellStart"/>
      <w:r w:rsidRPr="00EA34CE">
        <w:rPr>
          <w:sz w:val="18"/>
          <w:szCs w:val="18"/>
        </w:rPr>
        <w:t>t.j</w:t>
      </w:r>
      <w:proofErr w:type="spellEnd"/>
      <w:r w:rsidRPr="00EA34CE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Dz.U. z 2021 r. poz.217 z </w:t>
      </w:r>
      <w:proofErr w:type="spellStart"/>
      <w:r>
        <w:rPr>
          <w:sz w:val="18"/>
          <w:szCs w:val="18"/>
        </w:rPr>
        <w:t>późn</w:t>
      </w:r>
      <w:proofErr w:type="spellEnd"/>
      <w:r>
        <w:rPr>
          <w:sz w:val="18"/>
          <w:szCs w:val="18"/>
        </w:rPr>
        <w:t>. zm.)</w:t>
      </w:r>
      <w:r w:rsidRPr="00EA34CE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41004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85027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3519395">
    <w:abstractNumId w:val="6"/>
  </w:num>
  <w:num w:numId="2" w16cid:durableId="572200377">
    <w:abstractNumId w:val="4"/>
  </w:num>
  <w:num w:numId="3" w16cid:durableId="1923025492">
    <w:abstractNumId w:val="1"/>
  </w:num>
  <w:num w:numId="4" w16cid:durableId="789278736">
    <w:abstractNumId w:val="5"/>
  </w:num>
  <w:num w:numId="5" w16cid:durableId="7020974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93237225">
    <w:abstractNumId w:val="3"/>
  </w:num>
  <w:num w:numId="7" w16cid:durableId="1119766490">
    <w:abstractNumId w:val="2"/>
  </w:num>
  <w:num w:numId="8" w16cid:durableId="571895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76527"/>
    <w:rsid w:val="00094AE2"/>
    <w:rsid w:val="000B2292"/>
    <w:rsid w:val="000C3A79"/>
    <w:rsid w:val="000E6F52"/>
    <w:rsid w:val="000F44D8"/>
    <w:rsid w:val="00181271"/>
    <w:rsid w:val="00244484"/>
    <w:rsid w:val="0031249B"/>
    <w:rsid w:val="00320602"/>
    <w:rsid w:val="003313A3"/>
    <w:rsid w:val="00392FB0"/>
    <w:rsid w:val="003C1D8B"/>
    <w:rsid w:val="003F69E5"/>
    <w:rsid w:val="00443EC5"/>
    <w:rsid w:val="00473D76"/>
    <w:rsid w:val="004D1EF7"/>
    <w:rsid w:val="0057580B"/>
    <w:rsid w:val="00596BEF"/>
    <w:rsid w:val="00614563"/>
    <w:rsid w:val="00666B16"/>
    <w:rsid w:val="006D771E"/>
    <w:rsid w:val="00714B21"/>
    <w:rsid w:val="00723577"/>
    <w:rsid w:val="00736658"/>
    <w:rsid w:val="0078513D"/>
    <w:rsid w:val="008265BD"/>
    <w:rsid w:val="00842B05"/>
    <w:rsid w:val="00880601"/>
    <w:rsid w:val="00952B01"/>
    <w:rsid w:val="00965E4E"/>
    <w:rsid w:val="00976530"/>
    <w:rsid w:val="0097695A"/>
    <w:rsid w:val="009A3A4E"/>
    <w:rsid w:val="009E153A"/>
    <w:rsid w:val="00AE566E"/>
    <w:rsid w:val="00B0630B"/>
    <w:rsid w:val="00B06ED1"/>
    <w:rsid w:val="00B22DA4"/>
    <w:rsid w:val="00C6321F"/>
    <w:rsid w:val="00C749EE"/>
    <w:rsid w:val="00CE3A89"/>
    <w:rsid w:val="00D5465F"/>
    <w:rsid w:val="00D549E3"/>
    <w:rsid w:val="00D87899"/>
    <w:rsid w:val="00DC5C07"/>
    <w:rsid w:val="00E14D7A"/>
    <w:rsid w:val="00E23546"/>
    <w:rsid w:val="00E26BDA"/>
    <w:rsid w:val="00E5717C"/>
    <w:rsid w:val="00E62170"/>
    <w:rsid w:val="00E92203"/>
    <w:rsid w:val="00E950E7"/>
    <w:rsid w:val="00EC30FE"/>
    <w:rsid w:val="00ED28ED"/>
    <w:rsid w:val="00F249F9"/>
    <w:rsid w:val="00F26BF6"/>
    <w:rsid w:val="00F6763F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A3F5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833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dcterms:created xsi:type="dcterms:W3CDTF">2026-03-11T13:57:00Z</dcterms:created>
  <dcterms:modified xsi:type="dcterms:W3CDTF">2026-03-12T07:19:00Z</dcterms:modified>
</cp:coreProperties>
</file>